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z w:val="52"/>
          <w:szCs w:val="52"/>
        </w:rPr>
      </w:pPr>
      <w:r>
        <w:rPr>
          <w:rFonts w:hint="eastAsia" w:ascii="黑体" w:hAnsi="黑体" w:eastAsia="黑体" w:cs="黑体"/>
          <w:sz w:val="52"/>
          <w:szCs w:val="52"/>
        </w:rPr>
        <w:t>长春工程学院</w:t>
      </w:r>
    </w:p>
    <w:p>
      <w:pPr>
        <w:spacing w:line="360" w:lineRule="auto"/>
        <w:jc w:val="center"/>
        <w:rPr>
          <w:rFonts w:ascii="黑体" w:hAnsi="黑体" w:eastAsia="黑体" w:cs="黑体"/>
          <w:sz w:val="52"/>
          <w:szCs w:val="52"/>
        </w:rPr>
      </w:pPr>
      <w:r>
        <w:rPr>
          <w:rFonts w:hint="eastAsia" w:ascii="黑体" w:hAnsi="黑体" w:eastAsia="黑体" w:cs="黑体"/>
          <w:sz w:val="52"/>
          <w:szCs w:val="52"/>
        </w:rPr>
        <w:t>“金牌课程”评价标准</w:t>
      </w:r>
    </w:p>
    <w:p>
      <w:p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一、“金教师”</w:t>
      </w:r>
    </w:p>
    <w:p>
      <w:pPr>
        <w:pStyle w:val="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“金资格”。从师德师风、学历职称和专业匹配等三个方面，考察评价教师的任课资格。任课教师应具有良好的师德师风，</w:t>
      </w:r>
      <w:r>
        <w:rPr>
          <w:rFonts w:hint="eastAsia" w:ascii="仿宋_GB2312" w:hAnsi="仿宋_GB2312" w:eastAsia="仿宋_GB2312" w:cs="仿宋_GB2312"/>
          <w:sz w:val="28"/>
          <w:szCs w:val="28"/>
        </w:rPr>
        <w:t>要严格执行师德师风一票否决制。</w:t>
      </w:r>
      <w:r>
        <w:rPr>
          <w:rFonts w:ascii="仿宋_GB2312" w:hAnsi="仿宋_GB2312" w:eastAsia="仿宋_GB2312" w:cs="仿宋_GB2312"/>
          <w:sz w:val="28"/>
          <w:szCs w:val="28"/>
        </w:rPr>
        <w:t>任课教师应具有与任教课程层次、性质和要求相适应的学历或职称，</w:t>
      </w:r>
      <w:r>
        <w:rPr>
          <w:rFonts w:hint="eastAsia" w:ascii="仿宋_GB2312" w:hAnsi="仿宋_GB2312" w:eastAsia="仿宋_GB2312" w:cs="仿宋_GB2312"/>
          <w:sz w:val="28"/>
          <w:szCs w:val="28"/>
        </w:rPr>
        <w:t>鼓励高学历或高职称教师给学生上课。</w:t>
      </w:r>
      <w:r>
        <w:rPr>
          <w:rFonts w:ascii="仿宋_GB2312" w:hAnsi="仿宋_GB2312" w:eastAsia="仿宋_GB2312" w:cs="仿宋_GB2312"/>
          <w:sz w:val="28"/>
          <w:szCs w:val="28"/>
        </w:rPr>
        <w:t>任课教师所学或所从事学科专业应与所任教课程相匹配。</w:t>
      </w:r>
    </w:p>
    <w:p>
      <w:pPr>
        <w:pStyle w:val="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金能力”。从“三新”试讲（新教师、新开课、开新课）、是否是人才项目人选并担任相应课程授课任务、本人或指导学生参加与任教课程直接相关学科技能竞赛获奖情况等三个方面，考察评价教师的任课能力。新教师首次上课、教师上一门从未上过的课和教学单位开设一门新课前，都应组织试讲。鼓励经学校遴选认定的学科带头人、专业负责人、中青年骨干教师和双师双能型教师等人才项目人选教师给学生上课，其任教课程应与其所获人才项目相匹配。本人或指导学生参加与任教课程相关学科技能竞赛获得奖项的，应得到鼓励。</w:t>
      </w:r>
    </w:p>
    <w:p>
      <w:pPr>
        <w:pStyle w:val="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金态度”。从获奖表现、学生评教及教学事故等三个方面，考察评价教师教学态度。具有教学担当，潜心教书育人，在各级各类教学竞赛中获奖的教师应得到鼓励。教学工作得到授课班级学生认可，学生评教结果良好。遵守教学相关制度和规定，应无教学差错或教学事故。</w:t>
      </w:r>
    </w:p>
    <w:p>
      <w:pPr>
        <w:pStyle w:val="8"/>
        <w:spacing w:line="560" w:lineRule="exact"/>
        <w:ind w:firstLine="56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二、“金备课”</w:t>
      </w:r>
    </w:p>
    <w:p>
      <w:pPr>
        <w:pStyle w:val="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金理念”。从理念引入和理念应用两个方面考察评价教师教学理念。任课教师应引入先进的教学理念指导课程教学实践，鼓励采用OBE、PBL等先进教学理念。教学理念应在备课环节得到应用及体现，具体表现在教案（讲义）等内容中应予以呈现。</w:t>
      </w:r>
    </w:p>
    <w:p>
      <w:pPr>
        <w:pStyle w:val="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金设计”。从目标设计、内容设计和环节设计三个方面考察评价教师教学设计。课程教学目标定位清晰、明确，符合课程教学大纲要求，体现了本课程在人才培养目标中的地位与作用。课程教学内容设计科学、合理，在课程内容的深度与广度等方面符合教学大纲要求和授课对象特点。教学环节设计合理，课程回顾、新课导入、内容讲授、作业布置等教学环节要素齐全，时间分配合理。</w:t>
      </w:r>
    </w:p>
    <w:p>
      <w:pPr>
        <w:pStyle w:val="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金方法”。从方法设计和方法应用两个方面考察评价教师教学方法。根据教学目标要求、课程内容及授课对象特点，选择一种先进、主流、适合的主要教学方法，根据课程教学内容，每堂课可采取不同的具体方法，鼓励采用项目式、案例式及</w:t>
      </w:r>
      <w:r>
        <w:rPr>
          <w:rFonts w:ascii="仿宋_GB2312" w:hAnsi="仿宋_GB2312" w:eastAsia="仿宋_GB2312" w:cs="仿宋_GB2312"/>
          <w:sz w:val="28"/>
          <w:szCs w:val="28"/>
        </w:rPr>
        <w:t>翻转课堂</w:t>
      </w:r>
      <w:r>
        <w:rPr>
          <w:rFonts w:hint="eastAsia" w:ascii="仿宋_GB2312" w:hAnsi="仿宋_GB2312" w:eastAsia="仿宋_GB2312" w:cs="仿宋_GB2312"/>
          <w:sz w:val="28"/>
          <w:szCs w:val="28"/>
        </w:rPr>
        <w:t>等</w:t>
      </w:r>
      <w:r>
        <w:rPr>
          <w:rFonts w:ascii="仿宋_GB2312" w:hAnsi="仿宋_GB2312" w:eastAsia="仿宋_GB2312" w:cs="仿宋_GB2312"/>
          <w:sz w:val="28"/>
          <w:szCs w:val="28"/>
        </w:rPr>
        <w:t>等</w:t>
      </w:r>
      <w:r>
        <w:rPr>
          <w:rFonts w:hint="eastAsia" w:ascii="仿宋_GB2312" w:hAnsi="仿宋_GB2312" w:eastAsia="仿宋_GB2312" w:cs="仿宋_GB2312"/>
          <w:sz w:val="28"/>
          <w:szCs w:val="28"/>
        </w:rPr>
        <w:t>教学方法。教学方法应在备课环节得到应用及体现，在课程教案（讲义）中有清晰、明确的呈现。</w:t>
      </w:r>
    </w:p>
    <w:p>
      <w:pPr>
        <w:pStyle w:val="8"/>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三、“金保障”</w:t>
      </w:r>
    </w:p>
    <w:p>
      <w:pPr>
        <w:pStyle w:val="8"/>
        <w:spacing w:line="56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1.“金资源”。从资源建设和资源应用两个方面考察评价教师课程教学资源。建设以教材、教案（讲义</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及实验指导书等为主要载体和形式的优质课程教学资源，课程获省校级精品在线开放课程等应得到鼓励。课程资源建设与课程资源应用相结合，课程资源得到学校有关部门审核认定，经出版、印刷应用教学实践应得到鼓励。</w:t>
      </w:r>
    </w:p>
    <w:p>
      <w:pPr>
        <w:pStyle w:val="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金环境”。从课室卫生和课室氛围两个方面考察评价课堂教学环境。课室环境卫生良好，地面、桌椅及讲台等无明显垃圾、污渍及异味。课室文化氛围浓郁，内容积极向上，符合授课场所特点，设计美观，视觉冲击力强。</w:t>
      </w:r>
    </w:p>
    <w:p>
      <w:pPr>
        <w:pStyle w:val="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金设备”。从设备状态及设备使用两个方面考察评价教学设备。授课场所教学设备完备、完好，环境卫生及运行状况良好。教学设备具有详细的设备操作规程及管理责任人，设备管理、维护到位，能够保障教学需要。</w:t>
      </w:r>
    </w:p>
    <w:p>
      <w:pPr>
        <w:pStyle w:val="8"/>
        <w:spacing w:line="560" w:lineRule="exact"/>
        <w:ind w:firstLine="56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四、“金上课”</w:t>
      </w:r>
    </w:p>
    <w:p>
      <w:pPr>
        <w:pStyle w:val="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金内容”。从内容一致性、紧凑性和学术性三个方面考察评价教师教学内容。内容讲授符合培养目标及教学大纲要求，与教案（讲义）相一致。课堂教学体现教学设计，内容紧凑。将本学科、专业领域的最新前沿知识和技术引入课堂教学，</w:t>
      </w:r>
      <w:r>
        <w:rPr>
          <w:rFonts w:hint="eastAsia" w:ascii="仿宋_GB2312" w:hAnsi="仿宋_GB2312" w:eastAsia="仿宋_GB2312" w:cs="仿宋_GB2312"/>
          <w:b w:val="0"/>
          <w:bCs w:val="0"/>
          <w:sz w:val="28"/>
          <w:szCs w:val="28"/>
          <w:u w:val="none"/>
          <w:lang w:eastAsia="zh-CN"/>
        </w:rPr>
        <w:t>开展校企联合开发课程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教学内容具有一定的广度、深度和学术性。</w:t>
      </w:r>
    </w:p>
    <w:p>
      <w:pPr>
        <w:pStyle w:val="8"/>
        <w:spacing w:line="56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金组织”。从学生组织、内容组织及过程组织三个方面考察评价教师教学组织情况。根据课堂教学内容，对学生进行合理分组，明确组内学生分工，安排学生前排就座。根据教学设计，做到教学内容由浅入深，重难点突出，知识点逻辑清晰。不照本宣科和满堂灌，注重课堂教学师生互动，活跃课堂，调动学生积极性。</w:t>
      </w:r>
    </w:p>
    <w:p>
      <w:pPr>
        <w:pStyle w:val="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金过程”。从授课进度及过程掌控两个方面考察评价教师教学过程。授课严格执行授课计划安排，教学进度与授课计划一致。课堂教学过程得到有效掌控，课堂秩序良好，学生认真听讲，精神面貌良好，无迟到、早退、玩手机、睡觉等不良现象。</w:t>
      </w:r>
    </w:p>
    <w:p>
      <w:pPr>
        <w:pStyle w:val="8"/>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五、“金”辅导</w:t>
      </w:r>
    </w:p>
    <w:p>
      <w:pPr>
        <w:pStyle w:val="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金作业”。从作业布置、作业批改及成绩记载三个方面考察评价教师作业管理。坚持课堂作业与课后作业相结合，课堂上布置随堂测验作业，课后布置课后作业。及时、认真批阅学生作业，对学生作业完成质量应作相应的批注。对学生每次作业的完成情况进行记载，将作业列入平时成绩考核范畴。</w:t>
      </w:r>
    </w:p>
    <w:p>
      <w:pPr>
        <w:pStyle w:val="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金答疑”。从答疑安排及答疑效果两个方面考察评价教师答疑。有效做好答疑安排，指定固定的答疑时间和答疑地点并通过有效方式告知向授课班级学生答疑安排。按照答疑安排按时按地开展答疑并有效记载。</w:t>
      </w:r>
    </w:p>
    <w:p>
      <w:pPr>
        <w:pStyle w:val="8"/>
        <w:spacing w:line="5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金拓展”。从就业深造拓展和技能提升拓展两个方面考察评价教师辅导拓展。在开展课业辅导的基础上，对有考研深造、考公务员等就业需求的学生开展辅导。对有考证、参赛等技能提升需求的学生开展辅导，提升学生技术技能。</w:t>
      </w:r>
    </w:p>
    <w:p>
      <w:pPr>
        <w:pStyle w:val="8"/>
        <w:spacing w:line="560" w:lineRule="exact"/>
        <w:ind w:firstLine="56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六、“金”考核</w:t>
      </w:r>
    </w:p>
    <w:p>
      <w:pPr>
        <w:pStyle w:val="8"/>
        <w:spacing w:line="560" w:lineRule="exact"/>
        <w:ind w:firstLine="560"/>
        <w:rPr>
          <w:rFonts w:hint="eastAsia" w:ascii="仿宋_GB2312" w:hAnsi="仿宋_GB2312" w:eastAsia="仿宋_GB2312" w:cs="仿宋_GB2312"/>
          <w:sz w:val="28"/>
          <w:szCs w:val="28"/>
          <w:lang w:eastAsia="zh-CN"/>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“金方式”。从一致性方面考察评价教师课程考核方式。课程考核方式应与人才培养方案中规定的课程考核方式一致，若需修改应获得学院及学校批准。</w:t>
      </w:r>
    </w:p>
    <w:p>
      <w:pPr>
        <w:pStyle w:val="8"/>
        <w:spacing w:line="56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金形式”。从形式选择和形式创新两个方面考察评价教师课程考核形式。考核形式原则上要在学校规定的考核形式范围内选择确定，其他形式应获得学院及学校批准。创新考核形式，鼓励教师开展过程性考核、非标准答案考核等考核形式，新型考核形式</w:t>
      </w:r>
      <w:r>
        <w:rPr>
          <w:rFonts w:hint="eastAsia" w:ascii="仿宋_GB2312" w:hAnsi="仿宋_GB2312" w:eastAsia="仿宋_GB2312" w:cs="仿宋_GB2312"/>
          <w:b w:val="0"/>
          <w:bCs w:val="0"/>
          <w:sz w:val="28"/>
          <w:szCs w:val="28"/>
          <w:u w:val="none"/>
          <w:lang w:eastAsia="zh-CN"/>
        </w:rPr>
        <w:t>（如同学互评等）</w:t>
      </w:r>
      <w:r>
        <w:rPr>
          <w:rFonts w:hint="eastAsia" w:ascii="仿宋_GB2312" w:hAnsi="仿宋_GB2312" w:eastAsia="仿宋_GB2312" w:cs="仿宋_GB2312"/>
          <w:sz w:val="28"/>
          <w:szCs w:val="28"/>
        </w:rPr>
        <w:t>应获得学院及学校批准。</w:t>
      </w:r>
    </w:p>
    <w:p>
      <w:pPr>
        <w:pStyle w:val="8"/>
        <w:spacing w:line="56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“金结果”。从考核成绩及材料存档两个方面考察</w:t>
      </w:r>
      <w:bookmarkStart w:id="0" w:name="_GoBack"/>
      <w:bookmarkEnd w:id="0"/>
      <w:r>
        <w:rPr>
          <w:rFonts w:hint="eastAsia" w:ascii="仿宋_GB2312" w:hAnsi="仿宋_GB2312" w:eastAsia="仿宋_GB2312" w:cs="仿宋_GB2312"/>
          <w:sz w:val="28"/>
          <w:szCs w:val="28"/>
        </w:rPr>
        <w:t>评价教师课程考核结果。考核结果应体现学生水平并有一定区分度，学生通过率较高，考核成绩呈正态分布。考核结果应通过有形的方式记载并存档。</w:t>
      </w:r>
    </w:p>
    <w:p>
      <w:pPr>
        <w:pStyle w:val="8"/>
        <w:spacing w:line="560" w:lineRule="exact"/>
        <w:ind w:firstLine="56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七、“金”效果</w:t>
      </w:r>
    </w:p>
    <w:p>
      <w:pPr>
        <w:pStyle w:val="8"/>
        <w:spacing w:line="56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“金评价”。从学生评价考核评价教师课程教学评价。授课效果良好，受到学生欢迎，学生评教结果良好。</w:t>
      </w:r>
    </w:p>
    <w:p>
      <w:pPr>
        <w:pStyle w:val="8"/>
        <w:spacing w:line="56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金获得”。从考试通过率和效果呈现两方面考察评价学生获得。学生学习效果良好，课程考试通过率较高。学生能够系统掌握课程知识及技能，学生学习效果在学科竞赛、创新创业及社会服务等方面得到有效应用，获得竞赛奖项、发表论文、专利等应该得到鼓励。</w:t>
      </w:r>
    </w:p>
    <w:p>
      <w:pPr>
        <w:pStyle w:val="8"/>
        <w:spacing w:line="560" w:lineRule="exact"/>
        <w:ind w:firstLine="560"/>
        <w:rPr>
          <w:rFonts w:hint="eastAsia" w:ascii="仿宋_GB2312" w:hAnsi="仿宋_GB2312" w:eastAsia="仿宋_GB2312" w:cs="仿宋_GB2312"/>
          <w:sz w:val="28"/>
          <w:szCs w:val="28"/>
          <w:lang w:val="en-US" w:eastAsia="zh-CN"/>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金认可”。从学生认可、学校认可及社会认可三个方面考察教师教学认可度。教学质量高、教学效果好，得到学生的普遍欢迎和认可，获得学校优秀教师、教书育人楷模、教学标兵及最受学生欢迎的教师等荣誉应得到鼓励。教学能力及教学水平在学校得到广泛认可，教学质量及教学效果得到教学管理部门简报、通报表扬、学校领导公开表扬或校级教学竞赛获奖的应得到鼓励。教学质量及教学效果得到校外同行、专家及上级主管部门公开表扬，任课教师获得校级以上教学竞赛奖项应得到鼓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F2"/>
    <w:rsid w:val="002742C9"/>
    <w:rsid w:val="004E1C75"/>
    <w:rsid w:val="0066521D"/>
    <w:rsid w:val="00782CCA"/>
    <w:rsid w:val="009757F2"/>
    <w:rsid w:val="00E10D27"/>
    <w:rsid w:val="2C9655E6"/>
    <w:rsid w:val="518C026D"/>
    <w:rsid w:val="543857FC"/>
    <w:rsid w:val="712510CB"/>
    <w:rsid w:val="73564F93"/>
    <w:rsid w:val="748F1278"/>
    <w:rsid w:val="75E5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_Style 7"/>
    <w:basedOn w:val="1"/>
    <w:next w:val="9"/>
    <w:qFormat/>
    <w:uiPriority w:val="99"/>
    <w:pPr>
      <w:ind w:firstLine="420" w:firstLineChars="200"/>
    </w:p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416</Words>
  <Characters>2375</Characters>
  <Lines>19</Lines>
  <Paragraphs>5</Paragraphs>
  <TotalTime>72</TotalTime>
  <ScaleCrop>false</ScaleCrop>
  <LinksUpToDate>false</LinksUpToDate>
  <CharactersWithSpaces>2786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2019-05-27T05:57:00Z</dcterms:created>
  <dc:creator>长雨 李</dc:creator>
  <cp:lastModifiedBy>mingyang0311</cp:lastModifiedBy>
  <cp:lastPrinted>2019-12-26T01:42:00Z</cp:lastPrinted>
  <dcterms:modified xsi:type="dcterms:W3CDTF">2020-06-01T03:08:38Z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